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120632" w:rsidRDefault="00366663" w:rsidP="00366663">
      <w:pPr>
        <w:spacing w:before="100" w:beforeAutospacing="1" w:after="2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Дисциплина:</w:t>
      </w:r>
      <w:r w:rsidRPr="0012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«Анатомия и физиология человека»</w:t>
      </w:r>
    </w:p>
    <w:p w:rsidR="00366663" w:rsidRPr="00120632" w:rsidRDefault="00366663" w:rsidP="00366663">
      <w:pPr>
        <w:spacing w:before="100" w:beforeAutospacing="1" w:after="2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Преподаватель:</w:t>
      </w:r>
      <w:r w:rsidRPr="00120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Креславская Е.Е.</w:t>
      </w:r>
      <w:bookmarkStart w:id="0" w:name="_GoBack"/>
      <w:bookmarkEnd w:id="0"/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7410F3" w:rsidP="00366663">
      <w:pPr>
        <w:spacing w:before="100" w:beforeAutospacing="1" w:after="2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ПРОЕКТ: </w:t>
      </w:r>
      <w:r w:rsidRPr="007410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366663" w:rsidRPr="007410F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ИССЛЕДОВАНИЕ ОСАНКИ МЕТОДОМ СОМАТОСКОПИИ»</w:t>
      </w: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7C429D" w:rsidP="00366663">
      <w:pPr>
        <w:spacing w:before="100" w:beforeAutospacing="1" w:after="24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Выполнил: </w:t>
      </w:r>
      <w:r w:rsidRPr="007C42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</w:t>
      </w:r>
      <w:r w:rsidR="00366663" w:rsidRPr="007C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663" w:rsidRPr="00366663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курса</w:t>
      </w:r>
      <w:r w:rsidR="00366663" w:rsidRPr="0036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группы Св12</w:t>
      </w:r>
      <w:r w:rsidR="00366663" w:rsidRPr="0036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Лазарев М.Ю.</w:t>
      </w: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E5" w:rsidRDefault="00275DE5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E5" w:rsidRDefault="00275DE5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E5" w:rsidRDefault="00275DE5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E5" w:rsidRDefault="00275DE5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E5" w:rsidRPr="00366663" w:rsidRDefault="00275DE5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Default="00366663" w:rsidP="00366663">
      <w:pPr>
        <w:spacing w:before="100" w:beforeAutospacing="1" w:after="2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2016</w:t>
      </w:r>
    </w:p>
    <w:p w:rsidR="007C429D" w:rsidRPr="00366663" w:rsidRDefault="007C429D" w:rsidP="00366663">
      <w:pPr>
        <w:spacing w:before="100" w:beforeAutospacing="1" w:after="24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6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Содержание</w:t>
      </w:r>
    </w:p>
    <w:p w:rsidR="00366663" w:rsidRPr="00103C3F" w:rsidRDefault="00120632" w:rsidP="00366663">
      <w:pPr>
        <w:spacing w:before="100" w:beforeAutospacing="1" w:after="10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anchor="_Toc464181480" w:history="1">
        <w:r w:rsidR="00366663" w:rsidRPr="00103C3F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Теоретическая часть 3</w:t>
        </w:r>
      </w:hyperlink>
    </w:p>
    <w:p w:rsidR="00366663" w:rsidRPr="00103C3F" w:rsidRDefault="00120632" w:rsidP="00103C3F">
      <w:pPr>
        <w:pStyle w:val="a3"/>
        <w:numPr>
          <w:ilvl w:val="0"/>
          <w:numId w:val="65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_Toc464181481" w:history="1"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 правильной осанки 3</w:t>
        </w:r>
      </w:hyperlink>
    </w:p>
    <w:p w:rsidR="00366663" w:rsidRPr="00103C3F" w:rsidRDefault="00120632" w:rsidP="00103C3F">
      <w:pPr>
        <w:pStyle w:val="a3"/>
        <w:numPr>
          <w:ilvl w:val="0"/>
          <w:numId w:val="65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_Toc464181482" w:history="1"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 самых распространенных нарушений осанки 4</w:t>
        </w:r>
      </w:hyperlink>
    </w:p>
    <w:p w:rsidR="00366663" w:rsidRPr="00103C3F" w:rsidRDefault="00120632" w:rsidP="00103C3F">
      <w:pPr>
        <w:pStyle w:val="a3"/>
        <w:numPr>
          <w:ilvl w:val="0"/>
          <w:numId w:val="65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_Toc464181483" w:history="1"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Определение соматоскопического исследования осанки </w:t>
        </w:r>
        <w:r w:rsidR="00A95F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</w:t>
        </w:r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</w:p>
    <w:p w:rsidR="00366663" w:rsidRPr="00103C3F" w:rsidRDefault="00120632" w:rsidP="00103C3F">
      <w:pPr>
        <w:pStyle w:val="a3"/>
        <w:numPr>
          <w:ilvl w:val="0"/>
          <w:numId w:val="65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_Toc464181484" w:history="1"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Описание стандартной процедуры диагностики осанки </w:t>
        </w:r>
        <w:r w:rsidR="00A95F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</w:t>
        </w:r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</w:p>
    <w:p w:rsidR="00366663" w:rsidRPr="00103C3F" w:rsidRDefault="008239F4" w:rsidP="00366663">
      <w:pPr>
        <w:spacing w:before="100" w:beforeAutospacing="1" w:after="10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Практическая часть 8</w:t>
      </w:r>
    </w:p>
    <w:p w:rsidR="00366663" w:rsidRPr="000B1AC4" w:rsidRDefault="00120632" w:rsidP="00103C3F">
      <w:pPr>
        <w:pStyle w:val="a3"/>
        <w:numPr>
          <w:ilvl w:val="0"/>
          <w:numId w:val="66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_Toc464181486" w:history="1">
        <w:r w:rsidR="00366663" w:rsidRPr="000B1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Описание процесса исследования собственной осанки </w:t>
        </w:r>
      </w:hyperlink>
      <w:r w:rsidR="00A9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B1AC4"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66663" w:rsidRPr="000B1AC4" w:rsidRDefault="000B1AC4" w:rsidP="00103C3F">
      <w:pPr>
        <w:pStyle w:val="a3"/>
        <w:numPr>
          <w:ilvl w:val="0"/>
          <w:numId w:val="66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AC4">
        <w:rPr>
          <w:rFonts w:ascii="Times New Roman" w:hAnsi="Times New Roman" w:cs="Times New Roman"/>
          <w:sz w:val="28"/>
          <w:szCs w:val="28"/>
        </w:rPr>
        <w:t>Результат исследования собственной осанки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5FA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366663" w:rsidRPr="00103C3F" w:rsidRDefault="00366663" w:rsidP="00366663">
      <w:pPr>
        <w:spacing w:before="100" w:beforeAutospacing="1" w:after="10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C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Творческая часть</w:t>
      </w:r>
      <w:r w:rsidR="00103C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(эссе)</w:t>
      </w:r>
      <w:r w:rsidRPr="00103C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A3C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:rsidR="00366663" w:rsidRPr="00103C3F" w:rsidRDefault="00120632" w:rsidP="00103C3F">
      <w:pPr>
        <w:pStyle w:val="a3"/>
        <w:numPr>
          <w:ilvl w:val="0"/>
          <w:numId w:val="67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_Toc464181489" w:history="1"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Анализ результатов соматоскопического исследования </w:t>
        </w:r>
      </w:hyperlink>
      <w:r w:rsidR="00A9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3C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366663" w:rsidRPr="00103C3F" w:rsidRDefault="00120632" w:rsidP="00103C3F">
      <w:pPr>
        <w:pStyle w:val="a3"/>
        <w:numPr>
          <w:ilvl w:val="0"/>
          <w:numId w:val="67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_Toc464181490" w:history="1"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Анализ возможных причин нарушения </w:t>
        </w:r>
        <w:r w:rsidR="00A95F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</w:t>
        </w:r>
      </w:hyperlink>
      <w:r w:rsidR="00A9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10</w:t>
      </w:r>
    </w:p>
    <w:p w:rsidR="00366663" w:rsidRPr="00103C3F" w:rsidRDefault="00120632" w:rsidP="00103C3F">
      <w:pPr>
        <w:pStyle w:val="a3"/>
        <w:numPr>
          <w:ilvl w:val="0"/>
          <w:numId w:val="67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_Toc464181491" w:history="1"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Разработка профилактических рекомендаций для оздоровления осанки </w:t>
        </w:r>
      </w:hyperlink>
      <w:r w:rsidR="00A9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10</w:t>
      </w:r>
    </w:p>
    <w:p w:rsidR="00366663" w:rsidRPr="00103C3F" w:rsidRDefault="00120632" w:rsidP="00103C3F">
      <w:pPr>
        <w:pStyle w:val="a3"/>
        <w:numPr>
          <w:ilvl w:val="0"/>
          <w:numId w:val="67"/>
        </w:num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_Toc464181492" w:history="1"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Мнение об исследовании </w:t>
        </w:r>
        <w:r w:rsidR="00301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                                  </w:t>
        </w:r>
        <w:r w:rsidR="00366663" w:rsidRPr="00103C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A95F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66663" w:rsidRPr="003019EC" w:rsidRDefault="00120632" w:rsidP="00366663">
      <w:pPr>
        <w:spacing w:before="100" w:beforeAutospacing="1" w:after="1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_Toc464181493" w:history="1">
        <w:proofErr w:type="gramStart"/>
        <w:r w:rsidR="003019EC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Библиография:</w:t>
        </w:r>
        <w:r w:rsidR="00301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</w:t>
        </w:r>
        <w:proofErr w:type="gramEnd"/>
        <w:r w:rsidR="00301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                                                                  </w:t>
        </w:r>
        <w:r w:rsidR="00366663" w:rsidRPr="00301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3019EC" w:rsidRPr="00301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3F" w:rsidRDefault="00103C3F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3F" w:rsidRDefault="00103C3F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3F" w:rsidRDefault="00103C3F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3F" w:rsidRDefault="00103C3F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3F" w:rsidRDefault="00103C3F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3F" w:rsidRDefault="00103C3F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3F" w:rsidRDefault="00103C3F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3F" w:rsidRPr="00103C3F" w:rsidRDefault="00103C3F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3" w:rsidRDefault="00366663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AC4" w:rsidRPr="00366663" w:rsidRDefault="000B1AC4" w:rsidP="003666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366663" w:rsidRDefault="00366663" w:rsidP="003666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_Toc464181480"/>
      <w:bookmarkEnd w:id="1"/>
      <w:r w:rsidRPr="003666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Теоретическая часть</w:t>
      </w:r>
    </w:p>
    <w:p w:rsidR="00366663" w:rsidRPr="00A3102B" w:rsidRDefault="00366663" w:rsidP="00366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bookmarkStart w:id="2" w:name="_Toc464181481"/>
      <w:bookmarkEnd w:id="2"/>
      <w:r w:rsidRPr="00A3102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Определение правильной осанки</w:t>
      </w:r>
    </w:p>
    <w:p w:rsidR="00366663" w:rsidRPr="00A3102B" w:rsidRDefault="00366663" w:rsidP="00A310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— привычная поза непринужденно стоящего человека. Зависит она от формы позвоночника, равномерности физического развития, тонуса мускулатуры тела (слабость мышц, связок).</w:t>
      </w:r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Нормальная (правильная) осанка характеризуется симметричным расположением частей тела относительно позвоночника. </w:t>
      </w:r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не только эстетическое, но и большое физиологическое значение: повышает работоспособность, влияет на деятельность внутр</w:t>
      </w:r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енних органов</w:t>
      </w:r>
      <w:r w:rsidR="00115A69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5A69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органов </w:t>
      </w: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дыхания и кровообращения</w:t>
      </w:r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6663" w:rsidRPr="00A3102B" w:rsidRDefault="00115A69" w:rsidP="00A3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FCC23D2" wp14:editId="2586E47D">
            <wp:simplePos x="0" y="0"/>
            <wp:positionH relativeFrom="page">
              <wp:posOffset>1134110</wp:posOffset>
            </wp:positionH>
            <wp:positionV relativeFrom="paragraph">
              <wp:posOffset>211455</wp:posOffset>
            </wp:positionV>
            <wp:extent cx="3606800" cy="3937635"/>
            <wp:effectExtent l="0" t="0" r="0" b="5715"/>
            <wp:wrapSquare wrapText="bothSides"/>
            <wp:docPr id="2" name="Рисунок 2" descr="http://i223.photobucket.com/albums/dd230/healthy-back/Kornilov_01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223.photobucket.com/albums/dd230/healthy-back/Kornilov_01_1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393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663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осмотре спереди у человека, имеющего правильную осанку, определяется строго вертикальное положение головы: подбородок слегка приподнят, линия надплечий горизонтальна; углы, образованные боковой поверхности шеи и </w:t>
      </w:r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надплечий</w:t>
      </w:r>
      <w:r w:rsidR="00366663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симметричны; грудная клетка не имеет западаний или выпячиваний; живот также симметричен; пупок находится на средней линии.</w:t>
      </w:r>
    </w:p>
    <w:p w:rsidR="00A3102B" w:rsidRDefault="00A3102B" w:rsidP="00A3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2B" w:rsidRDefault="00A3102B" w:rsidP="00A3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2B" w:rsidRDefault="00A3102B" w:rsidP="00A3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2B" w:rsidRDefault="00A3102B" w:rsidP="00A3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2B" w:rsidRDefault="00A3102B" w:rsidP="00A3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2B" w:rsidRDefault="00A3102B" w:rsidP="00A3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2B" w:rsidRDefault="00A3102B" w:rsidP="00A3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2B" w:rsidRDefault="00366663" w:rsidP="00A3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осанки сзади — лопатки прижаты к туловищу, расположены на одинаковом расстоянии от позвоночника, а их углы — на одной горизонтальной линии, треугольники талии симметричны, ягодичные и подколенные складки на одном уровне.</w:t>
      </w:r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Toc464181482"/>
      <w:bookmarkEnd w:id="3"/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сбоку — грудная клетка несколько приподнята, живот подтянут, нижние конечности прямые, физиологические изгибы позвоночника умеренно выражены, угол наклона таза находится в пределах 35–55°.</w:t>
      </w:r>
    </w:p>
    <w:p w:rsidR="00A3102B" w:rsidRPr="00A3102B" w:rsidRDefault="00A3102B" w:rsidP="00A3102B">
      <w:pPr>
        <w:spacing w:before="100" w:beforeAutospacing="1" w:after="24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663" w:rsidRPr="00A3102B" w:rsidRDefault="00366663" w:rsidP="00C410EE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</w:pPr>
      <w:r w:rsidRPr="00A3102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lastRenderedPageBreak/>
        <w:t>Определение самых распространенных нарушений осанки</w:t>
      </w:r>
    </w:p>
    <w:p w:rsidR="00366663" w:rsidRPr="00A3102B" w:rsidRDefault="00366663" w:rsidP="00C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нарушениях осанки образуются новые условно-рефлекторные связи, закрепляющие неправильное положение тела, а навык правильной осанки утрачивается.</w:t>
      </w:r>
    </w:p>
    <w:p w:rsidR="00366663" w:rsidRPr="00A3102B" w:rsidRDefault="00366663" w:rsidP="00C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нарушений осанки являются:</w:t>
      </w:r>
    </w:p>
    <w:p w:rsidR="00366663" w:rsidRPr="00A3102B" w:rsidRDefault="00366663" w:rsidP="00C41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</w:t>
      </w:r>
      <w:r w:rsid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вильное положение тела при различных</w:t>
      </w: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позах (лежа, стоя, сидя, ходьба);</w:t>
      </w:r>
    </w:p>
    <w:p w:rsidR="00366663" w:rsidRPr="00A3102B" w:rsidRDefault="00366663" w:rsidP="00C41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ослабленный организм с детства;</w:t>
      </w:r>
    </w:p>
    <w:p w:rsidR="00366663" w:rsidRPr="00A3102B" w:rsidRDefault="00366663" w:rsidP="00C41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физическое развитие.</w:t>
      </w:r>
    </w:p>
    <w:p w:rsidR="00A3102B" w:rsidRPr="00A3102B" w:rsidRDefault="00C410EE" w:rsidP="00C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C6B131D" wp14:editId="62C91EC4">
            <wp:simplePos x="0" y="0"/>
            <wp:positionH relativeFrom="column">
              <wp:posOffset>-356235</wp:posOffset>
            </wp:positionH>
            <wp:positionV relativeFrom="paragraph">
              <wp:posOffset>972820</wp:posOffset>
            </wp:positionV>
            <wp:extent cx="2875915" cy="2039620"/>
            <wp:effectExtent l="0" t="0" r="635" b="0"/>
            <wp:wrapSquare wrapText="bothSides"/>
            <wp:docPr id="3" name="Рисунок 3" descr="Картинки по запросу осанка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осанка картинк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осанки связаны с отклонением от нормы физиологических изгибов позвоночника. В норме их четыре: шейный и поясничный лордозы (выпуклость вперед), грудной и крестцово-копчиковый кифозы (выпуклость назад). Глубина изгибов в норме не должна превышать 3–4 см (в поясничном отделе — до 5 см, в шейном — до 2 см).</w:t>
      </w:r>
    </w:p>
    <w:p w:rsidR="00366663" w:rsidRPr="00A3102B" w:rsidRDefault="00366663" w:rsidP="00C41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осанки: </w:t>
      </w:r>
    </w:p>
    <w:p w:rsidR="00366663" w:rsidRPr="00A3102B" w:rsidRDefault="00366663" w:rsidP="00A3102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— нормальная; </w:t>
      </w:r>
    </w:p>
    <w:p w:rsidR="00366663" w:rsidRPr="00A3102B" w:rsidRDefault="00366663" w:rsidP="00A3102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— сутуловатая; </w:t>
      </w:r>
    </w:p>
    <w:p w:rsidR="00366663" w:rsidRPr="00A3102B" w:rsidRDefault="00366663" w:rsidP="00A3102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— лордотическая; </w:t>
      </w:r>
    </w:p>
    <w:p w:rsidR="00366663" w:rsidRPr="00A3102B" w:rsidRDefault="00366663" w:rsidP="00A3102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— кифотическая; </w:t>
      </w:r>
    </w:p>
    <w:p w:rsidR="00366663" w:rsidRPr="00A3102B" w:rsidRDefault="00366663" w:rsidP="00A3102B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Д — выпрямленная (плоская)</w:t>
      </w:r>
    </w:p>
    <w:p w:rsidR="00366663" w:rsidRPr="00A3102B" w:rsidRDefault="00366663" w:rsidP="00C410E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Типичное нарушение осанки во фронтальной плоскости — ассиметричная осанка, когда наблюдается выраженная асимметрия между правой и левой половинами туловища: треугольники талии не равномерны, плечо и лопатка одной стороны тела опущены по сравнению с другой стороной.</w:t>
      </w:r>
    </w:p>
    <w:p w:rsidR="00A3102B" w:rsidRPr="00A3102B" w:rsidRDefault="00A3102B" w:rsidP="00C410E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позвоночного столба заканчивается определением боковых искривлений — сколиозов. Различают простые сколиозы, при которых имеется одна дуга искривления, и сложные, с противоискривлениями.</w:t>
      </w:r>
    </w:p>
    <w:p w:rsidR="00A3102B" w:rsidRPr="00A3102B" w:rsidRDefault="00C410EE" w:rsidP="00A3102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2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8CD1C04" wp14:editId="2FB88CDC">
            <wp:simplePos x="0" y="0"/>
            <wp:positionH relativeFrom="margin">
              <wp:posOffset>-381635</wp:posOffset>
            </wp:positionH>
            <wp:positionV relativeFrom="paragraph">
              <wp:posOffset>3175</wp:posOffset>
            </wp:positionV>
            <wp:extent cx="3352800" cy="2513965"/>
            <wp:effectExtent l="0" t="0" r="0" b="635"/>
            <wp:wrapSquare wrapText="bothSides"/>
            <wp:docPr id="4" name="Рисунок 4" descr="https://arhivurokov.ru/kopilka/uploads/user_file_5562daa9a096e/img_user_file_5562daa9a096e_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62daa9a096e/img_user_file_5562daa9a096e_3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02B" w:rsidRPr="00A31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сколиозов:</w:t>
      </w:r>
    </w:p>
    <w:p w:rsidR="00A3102B" w:rsidRPr="00C410EE" w:rsidRDefault="00A3102B" w:rsidP="00C410EE">
      <w:pPr>
        <w:pStyle w:val="a3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А — правосторонний;</w:t>
      </w:r>
    </w:p>
    <w:p w:rsidR="00A3102B" w:rsidRPr="00C410EE" w:rsidRDefault="00A3102B" w:rsidP="00C410EE">
      <w:pPr>
        <w:pStyle w:val="a3"/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Б — левосторонний;</w:t>
      </w:r>
    </w:p>
    <w:p w:rsidR="00366663" w:rsidRPr="00C410EE" w:rsidRDefault="00366663" w:rsidP="00C410EE">
      <w:pPr>
        <w:pStyle w:val="a3"/>
        <w:numPr>
          <w:ilvl w:val="0"/>
          <w:numId w:val="68"/>
        </w:numPr>
        <w:spacing w:before="100" w:beforeAutospacing="1" w:after="2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В — S-образный</w:t>
      </w:r>
    </w:p>
    <w:p w:rsidR="00C410EE" w:rsidRDefault="00C410EE" w:rsidP="00366663">
      <w:pPr>
        <w:spacing w:before="100" w:beforeAutospacing="1" w:after="2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0EE" w:rsidRDefault="00C410EE" w:rsidP="00366663">
      <w:pPr>
        <w:spacing w:before="100" w:beforeAutospacing="1" w:after="2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0EE" w:rsidRDefault="00C410EE" w:rsidP="00366663">
      <w:pPr>
        <w:spacing w:before="100" w:beforeAutospacing="1" w:after="24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663" w:rsidRPr="00C410EE" w:rsidRDefault="00366663" w:rsidP="00C410EE">
      <w:pPr>
        <w:spacing w:before="100" w:beforeAutospacing="1" w:after="24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Асимметрия плеч и боковые искривления позвоночного столба ведут к нарушению пропорциональности треугольников талии. Если справа и слева величина треугольников талии неодинакова, нужно искать сколиоз или асимметрию плеч. Ассиметричное реберное выбухание в грудном отделе и «мышечный валик» в поясничном отделе являются следствием торсионной деформации позвоночника (скручивание) и свидетельствуют о наличии сколиотической болезни.</w:t>
      </w:r>
    </w:p>
    <w:p w:rsidR="00366663" w:rsidRPr="00366663" w:rsidRDefault="00366663" w:rsidP="003666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_Toc464181483"/>
      <w:bookmarkEnd w:id="4"/>
      <w:r w:rsidRPr="00366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Определение соматоскопического исследования осанки</w:t>
      </w:r>
    </w:p>
    <w:p w:rsidR="00366663" w:rsidRPr="00C410EE" w:rsidRDefault="00366663" w:rsidP="0027173C">
      <w:pPr>
        <w:spacing w:before="100" w:beforeAutospacing="1" w:after="24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E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Соматоскопия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 изучения </w:t>
      </w:r>
      <w:r w:rsidR="0057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строения 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 путем рассматривания</w:t>
      </w:r>
      <w:r w:rsidR="0057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описания</w:t>
      </w:r>
      <w:r w:rsidR="0057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нормой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Соматоскопия выявляет состояния опорно-двигательного аппарата (форма позвоночника, грудной клетки, ног, состояние осанки, развитие мускулатуры), степень жироотложения и </w:t>
      </w:r>
      <w:r w:rsid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развития вторичных 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</w:t>
      </w:r>
      <w:r w:rsid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признаков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663" w:rsidRPr="00366663" w:rsidRDefault="00366663" w:rsidP="0027173C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_Toc464181484"/>
      <w:bookmarkEnd w:id="5"/>
      <w:r w:rsidRPr="00366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стандартной процедуры диагностики осанки</w:t>
      </w:r>
    </w:p>
    <w:p w:rsidR="00301E1F" w:rsidRDefault="00366663" w:rsidP="0027173C">
      <w:pPr>
        <w:spacing w:before="100" w:beforeAutospacing="1" w:after="24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3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Для </w:t>
      </w:r>
      <w:r w:rsidR="00C410EE" w:rsidRPr="000243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исследова</w:t>
      </w:r>
      <w:r w:rsidRPr="000243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ния </w:t>
      </w:r>
      <w:r w:rsidR="00C410EE" w:rsidRPr="000243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своей </w:t>
      </w:r>
      <w:r w:rsidRPr="000243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осанки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провести подробный осмотр тела без одежды со всех сторон – спереди, сзади и в профиль</w:t>
      </w:r>
      <w:r w:rsidR="0002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(исследование необходимо проводить в паре)</w:t>
      </w:r>
      <w:r w:rsidR="00ED53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 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</w:t>
      </w:r>
      <w:r w:rsidR="00ED53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симметричн</w:t>
      </w:r>
      <w:r w:rsidR="00ED53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4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асимметрично расположены плечи, лопатки; нормальная или чрезмерная выпуклость (вогнутость) физиологических изгибов позвоночника, равномерны или нет треугольники талии. </w:t>
      </w:r>
    </w:p>
    <w:p w:rsidR="00366663" w:rsidRPr="0027173C" w:rsidRDefault="00301E1F" w:rsidP="002717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исследования </w:t>
      </w:r>
      <w:r w:rsidR="00366663"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осанки </w:t>
      </w:r>
      <w:r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записать </w:t>
      </w:r>
      <w:r w:rsidR="00366663"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</w:t>
      </w:r>
      <w:r w:rsidR="00366663"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толбец </w:t>
      </w:r>
      <w:r w:rsidR="00366663"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66663" w:rsidRPr="00271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197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002"/>
        <w:gridCol w:w="2895"/>
        <w:gridCol w:w="1890"/>
      </w:tblGrid>
      <w:tr w:rsidR="00366663" w:rsidRPr="0027173C" w:rsidTr="00024302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02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осмотра</w:t>
            </w: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частей тела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осанки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исследования</w:t>
            </w: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</w:t>
            </w: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головы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вертикально;</w:t>
            </w:r>
          </w:p>
          <w:p w:rsidR="00366663" w:rsidRPr="0027173C" w:rsidRDefault="00366663" w:rsidP="0027173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наклонена влево;</w:t>
            </w:r>
          </w:p>
          <w:p w:rsidR="00366663" w:rsidRPr="0027173C" w:rsidRDefault="00366663" w:rsidP="0027173C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наклонена влево.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шейно-плечевых углов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симметричное;</w:t>
            </w:r>
          </w:p>
          <w:p w:rsidR="00366663" w:rsidRPr="0027173C" w:rsidRDefault="00366663" w:rsidP="0027173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асимметричное.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ключиц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уровне;</w:t>
            </w:r>
          </w:p>
          <w:p w:rsidR="00366663" w:rsidRPr="0027173C" w:rsidRDefault="00366663" w:rsidP="0027173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асимметричное.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грудной клетки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симметрична относительно средней линии;</w:t>
            </w:r>
          </w:p>
          <w:p w:rsidR="00366663" w:rsidRPr="0027173C" w:rsidRDefault="00366663" w:rsidP="0027173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асимметричное.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живота включая пупок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симметричен относительно средней линии;</w:t>
            </w:r>
          </w:p>
          <w:p w:rsidR="00366663" w:rsidRPr="0027173C" w:rsidRDefault="00366663" w:rsidP="0027173C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асимметричное.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02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Сзади</w:t>
            </w: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линий надплечий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уровне;</w:t>
            </w:r>
          </w:p>
          <w:p w:rsidR="00366663" w:rsidRPr="0027173C" w:rsidRDefault="00366663" w:rsidP="0027173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(выше) правое надплечье;</w:t>
            </w:r>
          </w:p>
          <w:p w:rsidR="00366663" w:rsidRPr="0027173C" w:rsidRDefault="00366663" w:rsidP="0027173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(выше) левое надплечье.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лопаток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углы лопаток на одном уровне;</w:t>
            </w:r>
          </w:p>
          <w:p w:rsidR="00366663" w:rsidRPr="0027173C" w:rsidRDefault="00366663" w:rsidP="0027173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правый (левый) угол опущен;</w:t>
            </w:r>
          </w:p>
          <w:p w:rsidR="00366663" w:rsidRPr="0027173C" w:rsidRDefault="00366663" w:rsidP="0027173C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правый (левый) угол приподнят.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треугольников талии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равномерный;</w:t>
            </w:r>
          </w:p>
          <w:p w:rsidR="00366663" w:rsidRPr="0027173C" w:rsidRDefault="00366663" w:rsidP="0027173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правый выраженнее;</w:t>
            </w:r>
          </w:p>
          <w:p w:rsidR="00366663" w:rsidRPr="0027173C" w:rsidRDefault="00366663" w:rsidP="0027173C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левый выраженнее.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ягодичных складок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уровне;</w:t>
            </w:r>
          </w:p>
          <w:p w:rsidR="00366663" w:rsidRPr="0027173C" w:rsidRDefault="00366663" w:rsidP="002717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выше (ниже);</w:t>
            </w:r>
          </w:p>
          <w:p w:rsidR="00366663" w:rsidRPr="0027173C" w:rsidRDefault="00366663" w:rsidP="002717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выше (ниже).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подколенных складок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уровне;</w:t>
            </w:r>
          </w:p>
          <w:p w:rsidR="00366663" w:rsidRPr="0027173C" w:rsidRDefault="00366663" w:rsidP="0027173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выше (ниже);</w:t>
            </w:r>
          </w:p>
          <w:p w:rsidR="00366663" w:rsidRPr="0027173C" w:rsidRDefault="00366663" w:rsidP="0027173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выше (ниже).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02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Сбоку</w:t>
            </w: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головы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вертикально;</w:t>
            </w:r>
          </w:p>
          <w:p w:rsidR="00366663" w:rsidRPr="0027173C" w:rsidRDefault="00366663" w:rsidP="0027173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опущена;</w:t>
            </w:r>
          </w:p>
          <w:p w:rsidR="00366663" w:rsidRPr="0027173C" w:rsidRDefault="00366663" w:rsidP="0027173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приподнята.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выраженность физиологических изгибов шейного отдела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 выражен (до 2 см);</w:t>
            </w:r>
          </w:p>
          <w:p w:rsidR="00366663" w:rsidRPr="0027173C" w:rsidRDefault="00366663" w:rsidP="0027173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увеличен;</w:t>
            </w:r>
          </w:p>
          <w:p w:rsidR="00366663" w:rsidRPr="0027173C" w:rsidRDefault="00366663" w:rsidP="0027173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302" w:rsidRDefault="00366663" w:rsidP="0027173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выраженность ф</w:t>
            </w:r>
            <w:r w:rsidR="00024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изиологических изгибов поясничного</w:t>
            </w:r>
          </w:p>
          <w:p w:rsidR="00366663" w:rsidRPr="0027173C" w:rsidRDefault="00366663" w:rsidP="0002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 выражен (до 5 см);</w:t>
            </w:r>
          </w:p>
          <w:p w:rsidR="00366663" w:rsidRPr="0027173C" w:rsidRDefault="00366663" w:rsidP="0027173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увеличен;</w:t>
            </w:r>
          </w:p>
          <w:p w:rsidR="00366663" w:rsidRPr="0027173C" w:rsidRDefault="00366663" w:rsidP="0027173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живота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втянут (норма);</w:t>
            </w:r>
          </w:p>
          <w:p w:rsidR="00366663" w:rsidRPr="0027173C" w:rsidRDefault="00366663" w:rsidP="002717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выпячен;</w:t>
            </w:r>
          </w:p>
          <w:p w:rsidR="00366663" w:rsidRPr="0027173C" w:rsidRDefault="00366663" w:rsidP="0027173C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западает.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663" w:rsidRPr="0027173C" w:rsidTr="00024302">
        <w:trPr>
          <w:tblCellSpacing w:w="0" w:type="dxa"/>
        </w:trPr>
        <w:tc>
          <w:tcPr>
            <w:tcW w:w="14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27173C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ног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прямые;</w:t>
            </w:r>
          </w:p>
          <w:p w:rsidR="00366663" w:rsidRPr="0027173C" w:rsidRDefault="00366663" w:rsidP="0027173C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согнутые в коленях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27173C" w:rsidRDefault="00366663" w:rsidP="0027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10EE" w:rsidRDefault="00C410EE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6" w:name="_Toc464181485"/>
      <w:bookmarkEnd w:id="6"/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27173C" w:rsidRPr="0027173C" w:rsidRDefault="0027173C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66663" w:rsidRPr="0027173C" w:rsidRDefault="00366663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17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Практическая часть</w:t>
      </w:r>
    </w:p>
    <w:p w:rsidR="00366663" w:rsidRPr="0027173C" w:rsidRDefault="00366663" w:rsidP="0027173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_Toc464181486"/>
      <w:bookmarkEnd w:id="7"/>
      <w:r w:rsidRPr="002717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процесса исследования собственной осанки</w:t>
      </w:r>
    </w:p>
    <w:p w:rsidR="007032FF" w:rsidRDefault="00366663" w:rsidP="0070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исследования собственной осанки я привлек свою супругу. </w:t>
      </w:r>
    </w:p>
    <w:p w:rsidR="00166B61" w:rsidRDefault="00366663" w:rsidP="0070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исследования я ознакомил ее с теоретической частью работы, чтобы у нее возникло понимание</w:t>
      </w:r>
      <w:r w:rsidR="007032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показатели</w:t>
      </w:r>
      <w:r w:rsidR="00703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зачем</w:t>
      </w:r>
      <w:r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</w:t>
      </w:r>
      <w:r w:rsidR="00703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r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определять. </w:t>
      </w:r>
    </w:p>
    <w:p w:rsidR="00166B61" w:rsidRDefault="00366663" w:rsidP="0070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показателей </w:t>
      </w:r>
      <w:r w:rsidRPr="00166B6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фронтального осмотра</w:t>
      </w:r>
      <w:r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дополнительно проверены с моей стороны через осмотр самого себя в зеркало. </w:t>
      </w:r>
    </w:p>
    <w:p w:rsidR="00366663" w:rsidRPr="0083341A" w:rsidRDefault="00166B61" w:rsidP="00703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определении</w:t>
      </w:r>
      <w:r w:rsidR="00366663"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величины физиологических изгибов шейного и поясничного отделов замер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ялись </w:t>
      </w:r>
      <w:r w:rsidR="00366663" w:rsidRPr="00833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 между вертикальной стеной и телом в районе шеи и поясницы. Результаты представлены в таблице.</w:t>
      </w:r>
    </w:p>
    <w:tbl>
      <w:tblPr>
        <w:tblW w:w="9914" w:type="dxa"/>
        <w:tblCellSpacing w:w="0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032"/>
        <w:gridCol w:w="2948"/>
        <w:gridCol w:w="2658"/>
      </w:tblGrid>
      <w:tr w:rsidR="00366663" w:rsidRPr="0083341A" w:rsidTr="00A95FA8">
        <w:trPr>
          <w:tblCellSpacing w:w="0" w:type="dxa"/>
        </w:trPr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27173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осмотра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A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частей тела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A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осанки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A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исследования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Спереди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головы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вертикально;</w:t>
            </w:r>
          </w:p>
          <w:p w:rsidR="00366663" w:rsidRPr="0083341A" w:rsidRDefault="00366663" w:rsidP="00166B61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наклонена влево;</w:t>
            </w:r>
          </w:p>
          <w:p w:rsidR="00366663" w:rsidRPr="0083341A" w:rsidRDefault="00366663" w:rsidP="00166B61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наклонена влево.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Наклонена вправо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шейно-плечевых углов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симметричное;</w:t>
            </w:r>
          </w:p>
          <w:p w:rsidR="00366663" w:rsidRPr="0083341A" w:rsidRDefault="00366663" w:rsidP="00166B61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асимметричное.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Асимметричное, левый угол больше правого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ключиц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уровне;</w:t>
            </w:r>
          </w:p>
          <w:p w:rsidR="00366663" w:rsidRPr="0083341A" w:rsidRDefault="00366663" w:rsidP="00166B61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асимметричное.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грудной клетки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симметрична относительно </w:t>
            </w: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средней линии;</w:t>
            </w:r>
          </w:p>
          <w:p w:rsidR="00366663" w:rsidRPr="0083341A" w:rsidRDefault="00366663" w:rsidP="00166B61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асимметричное.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Симметрична относительно средней линии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живота включая пупок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симметричен относительно </w:t>
            </w: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средней линии;</w:t>
            </w:r>
          </w:p>
          <w:p w:rsidR="00366663" w:rsidRPr="0083341A" w:rsidRDefault="00366663" w:rsidP="00166B61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асимметричное.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Симметричен относительно средней линии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Сзади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линий надплечий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уровне;</w:t>
            </w:r>
          </w:p>
          <w:p w:rsidR="00366663" w:rsidRPr="0083341A" w:rsidRDefault="00366663" w:rsidP="00166B61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(выше) правое надплечье;</w:t>
            </w:r>
          </w:p>
          <w:p w:rsidR="00366663" w:rsidRPr="0083341A" w:rsidRDefault="00366663" w:rsidP="00166B61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(выше) левое надплечье.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Левое надплечье ниже на 1 см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лопаток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углы лопаток на одном уровне;</w:t>
            </w:r>
          </w:p>
          <w:p w:rsidR="00366663" w:rsidRPr="0083341A" w:rsidRDefault="00366663" w:rsidP="00166B61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правый (левый) угол опущен;</w:t>
            </w:r>
          </w:p>
          <w:p w:rsidR="00366663" w:rsidRPr="0083341A" w:rsidRDefault="00366663" w:rsidP="00166B61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правый (левый) угол приподнят.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Левый угол опущен на 1 см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треугольников талии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равномерный;</w:t>
            </w:r>
          </w:p>
          <w:p w:rsidR="00366663" w:rsidRPr="0083341A" w:rsidRDefault="00366663" w:rsidP="00166B61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правый выраженнее;</w:t>
            </w:r>
          </w:p>
          <w:p w:rsidR="00366663" w:rsidRPr="0083341A" w:rsidRDefault="00366663" w:rsidP="00166B61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левый выраженнее.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Левый выраженнее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ягодичных складок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уровне;</w:t>
            </w:r>
          </w:p>
          <w:p w:rsidR="00366663" w:rsidRPr="0083341A" w:rsidRDefault="00366663" w:rsidP="00166B61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выше (ниже);</w:t>
            </w:r>
          </w:p>
          <w:p w:rsidR="00366663" w:rsidRPr="0083341A" w:rsidRDefault="00366663" w:rsidP="00166B61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выше (ниже).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ниже на 1 см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подколенных складок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уровне;</w:t>
            </w:r>
          </w:p>
          <w:p w:rsidR="00366663" w:rsidRPr="0083341A" w:rsidRDefault="00366663" w:rsidP="00166B61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выше (ниже);</w:t>
            </w:r>
          </w:p>
          <w:p w:rsidR="00366663" w:rsidRPr="0083341A" w:rsidRDefault="00366663" w:rsidP="00166B61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выше (ниже).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ниже на 1 см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Сбоку</w:t>
            </w: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головы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строго вертикально;</w:t>
            </w:r>
          </w:p>
          <w:p w:rsidR="00366663" w:rsidRPr="0083341A" w:rsidRDefault="00366663" w:rsidP="00166B61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опущена;</w:t>
            </w:r>
          </w:p>
          <w:p w:rsidR="00366663" w:rsidRPr="0083341A" w:rsidRDefault="00366663" w:rsidP="00166B61">
            <w:pPr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приподнята.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опущена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выраженность физиологических изгибов шейного отдела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 выражен (до 2 см);</w:t>
            </w:r>
          </w:p>
          <w:p w:rsidR="00366663" w:rsidRPr="0083341A" w:rsidRDefault="00366663" w:rsidP="00166B61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увеличен;</w:t>
            </w:r>
          </w:p>
          <w:p w:rsidR="00366663" w:rsidRPr="0083341A" w:rsidRDefault="00366663" w:rsidP="00166B61">
            <w:pPr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Увеличен, 4 см до вертикальной стены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выраженность </w:t>
            </w:r>
            <w:r w:rsidR="00A9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физиологических изгибов поясничного</w:t>
            </w: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умеренно выражен (до 5 см);</w:t>
            </w:r>
          </w:p>
          <w:p w:rsidR="00366663" w:rsidRPr="0083341A" w:rsidRDefault="00366663" w:rsidP="00166B61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увеличен;</w:t>
            </w:r>
          </w:p>
          <w:p w:rsidR="00366663" w:rsidRPr="0083341A" w:rsidRDefault="00366663" w:rsidP="00166B61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Увеличен, 6 см до вертикальной стены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живота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втянут (норма);</w:t>
            </w:r>
          </w:p>
          <w:p w:rsidR="00366663" w:rsidRPr="0083341A" w:rsidRDefault="00366663" w:rsidP="00166B61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выпячен;</w:t>
            </w:r>
          </w:p>
          <w:p w:rsidR="00366663" w:rsidRPr="0083341A" w:rsidRDefault="00366663" w:rsidP="00166B61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западает.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выпячен</w:t>
            </w:r>
          </w:p>
        </w:tc>
      </w:tr>
      <w:tr w:rsidR="00366663" w:rsidRPr="0083341A" w:rsidTr="00A95FA8">
        <w:trPr>
          <w:tblCellSpacing w:w="0" w:type="dxa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ног</w:t>
            </w:r>
          </w:p>
        </w:tc>
        <w:tc>
          <w:tcPr>
            <w:tcW w:w="2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прямые;</w:t>
            </w:r>
          </w:p>
          <w:p w:rsidR="00366663" w:rsidRPr="0083341A" w:rsidRDefault="00366663" w:rsidP="00166B61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слегка согнутые в коленях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6663" w:rsidRPr="0083341A" w:rsidRDefault="00366663" w:rsidP="00166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Прямые</w:t>
            </w:r>
          </w:p>
        </w:tc>
      </w:tr>
    </w:tbl>
    <w:p w:rsidR="00366663" w:rsidRPr="0027173C" w:rsidRDefault="00366663" w:rsidP="00166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AC4" w:rsidRDefault="000B1AC4" w:rsidP="00EA3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464181487"/>
      <w:bookmarkEnd w:id="8"/>
    </w:p>
    <w:p w:rsidR="009A3CA4" w:rsidRDefault="009A3CA4" w:rsidP="00EA3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CA4" w:rsidRPr="009A3CA4" w:rsidRDefault="009A3CA4" w:rsidP="00EA3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C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Результат исследования собственной осанки</w:t>
      </w:r>
    </w:p>
    <w:p w:rsidR="00EA3C44" w:rsidRPr="000B1AC4" w:rsidRDefault="00EA3C44" w:rsidP="00EA3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A92742"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</w:t>
      </w: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исследования осанки </w:t>
      </w:r>
      <w:r w:rsidR="00A92742"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 себе следующий диагноз:</w:t>
      </w: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742" w:rsidRPr="000B1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0B1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фронтальной плоскости</w:t>
      </w: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незначительная </w:t>
      </w:r>
      <w:r w:rsidR="00A92742"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асимметрия тела, </w:t>
      </w: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A92742"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742"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тому, что левая половина тела ниже правой на 1 см., хотя </w:t>
      </w: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сколиоз позвоночника не выявлен </w:t>
      </w:r>
      <w:r w:rsidR="00A92742"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отклонений от центральной линии</w:t>
      </w:r>
      <w:r w:rsidR="00A92742"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1A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сагиттальной плоскости</w:t>
      </w:r>
      <w:r w:rsidRPr="000B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незначительное нарушение осанки кифотического характера.</w:t>
      </w:r>
    </w:p>
    <w:p w:rsidR="00EA3C44" w:rsidRDefault="00EA3C44" w:rsidP="0027173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6663" w:rsidRPr="0027173C" w:rsidRDefault="00366663" w:rsidP="002717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663" w:rsidRPr="0027173C" w:rsidRDefault="00366663" w:rsidP="0027173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9" w:name="_Toc464181488"/>
      <w:bookmarkEnd w:id="9"/>
      <w:r w:rsidRPr="002717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Творческая часть</w:t>
      </w:r>
    </w:p>
    <w:p w:rsidR="00366663" w:rsidRPr="0027173C" w:rsidRDefault="00366663" w:rsidP="0027173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0" w:name="_Toc464181489"/>
      <w:bookmarkEnd w:id="10"/>
      <w:r w:rsidRPr="002717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Анализ результатов соматоскопического исследования</w:t>
      </w:r>
    </w:p>
    <w:p w:rsidR="00366663" w:rsidRPr="00A92742" w:rsidRDefault="00366663" w:rsidP="00A9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осанки не носят ярко выраженного характера</w:t>
      </w:r>
      <w:r w:rsidR="00A92742"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2742"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2742"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физиологической нормой</w:t>
      </w:r>
      <w:r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Однако, наличие нарушений приводит к </w:t>
      </w:r>
      <w:r w:rsid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дискомфорту при </w:t>
      </w:r>
      <w:r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долгом стоя</w:t>
      </w:r>
      <w:r w:rsid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</w:t>
      </w:r>
      <w:r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продолжительной ходьбе </w:t>
      </w:r>
      <w:r w:rsid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боли в поясничном отделе</w:t>
      </w:r>
      <w:r w:rsid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продолжительном </w:t>
      </w:r>
      <w:r w:rsid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сидении </w:t>
      </w:r>
      <w:r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рабочим столом возникают болезненные ощущения </w:t>
      </w:r>
      <w:r w:rsidRPr="00A927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шейном отделе</w:t>
      </w:r>
      <w:r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когда осознанно прилагаются усилия к выпрямлению изгибов поясничного и шейного отделов, боли уменьшаются или уходят. Сравнивая результаты данного исследования с собственными ощущениями, </w:t>
      </w:r>
      <w:r w:rsid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сделал </w:t>
      </w:r>
      <w:r w:rsidRPr="00A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о наличии нарушения осанки, которое требует работы по ее исправлению.</w:t>
      </w:r>
    </w:p>
    <w:p w:rsidR="00366663" w:rsidRPr="0027173C" w:rsidRDefault="00366663" w:rsidP="0027173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1" w:name="_Toc464181490"/>
      <w:bookmarkEnd w:id="11"/>
      <w:r w:rsidRPr="002717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Анализ возможных причин нарушения</w:t>
      </w:r>
    </w:p>
    <w:p w:rsidR="00366663" w:rsidRPr="006E21CE" w:rsidRDefault="00366663" w:rsidP="006E2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соматоскопического исследования выявлено два нарушения осанки: асимметрия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половина тела ниже правой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кифотический дефект осанки;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из них имеет 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причины.</w:t>
      </w:r>
    </w:p>
    <w:p w:rsidR="00366663" w:rsidRPr="006E21CE" w:rsidRDefault="00366663" w:rsidP="006E2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Асимметрия тела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вызвана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врожде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особенностью моего скелета: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левая голень короче правой на 1 см.</w:t>
      </w:r>
    </w:p>
    <w:p w:rsidR="00366663" w:rsidRPr="006E21CE" w:rsidRDefault="00366663" w:rsidP="006E2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Кифотический дефект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возник в подростковый период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скелета опережал развитие мышечной массы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</w:t>
      </w:r>
      <w:r w:rsidRPr="006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физическому развитию не уделялось достаточного внимания.</w:t>
      </w:r>
    </w:p>
    <w:p w:rsidR="00366663" w:rsidRPr="00E01919" w:rsidRDefault="00366663" w:rsidP="00E0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приложить усилия по устранению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профилактике 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кифотического дефекта сейчас, то с возрастом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будет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прогрессировать и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ухудшит качество жизни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жизни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663" w:rsidRPr="0027173C" w:rsidRDefault="00366663" w:rsidP="0027173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2" w:name="_Toc464181491"/>
      <w:bookmarkEnd w:id="12"/>
      <w:r w:rsidRPr="002717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Разработка профилактических рекомендаций для оздоровления осанки</w:t>
      </w:r>
    </w:p>
    <w:p w:rsidR="00366663" w:rsidRPr="00E01919" w:rsidRDefault="00366663" w:rsidP="00E0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компенсации </w:t>
      </w:r>
      <w:r w:rsidRPr="00E01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асимметрии тела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носить в обуви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левой ноги ортопедический подпяточник для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этого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663" w:rsidRPr="00E01919" w:rsidRDefault="00366663" w:rsidP="00E0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</w:t>
      </w:r>
      <w:r w:rsidRPr="00E019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кифотического дефекта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выполнять корригирующую гимнастику.</w:t>
      </w:r>
    </w:p>
    <w:p w:rsidR="00E01919" w:rsidRPr="00E01919" w:rsidRDefault="00366663" w:rsidP="00E0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Корригирующая гимнастика</w:t>
      </w:r>
      <w:r w:rsidRPr="00E01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1919" w:rsidRDefault="00E01919" w:rsidP="00E0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66663"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трех раз в неделю. </w:t>
      </w:r>
    </w:p>
    <w:p w:rsidR="00E01919" w:rsidRDefault="00366663" w:rsidP="00E0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занятия</w:t>
      </w:r>
      <w:r w:rsid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минут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1919" w:rsidRDefault="00366663" w:rsidP="00E0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от занятий</w:t>
      </w:r>
      <w:r w:rsid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19"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01919"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вя</w:t>
      </w:r>
      <w:r w:rsid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</w:t>
      </w:r>
      <w:r w:rsidR="00E01919"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3–4 месяца. </w:t>
      </w:r>
    </w:p>
    <w:p w:rsidR="00366663" w:rsidRPr="00E01919" w:rsidRDefault="00E01919" w:rsidP="00E0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</w:t>
      </w:r>
      <w:r w:rsidR="00366663" w:rsidRP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</w:t>
      </w:r>
      <w:r w:rsidRP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ления</w:t>
      </w:r>
      <w:r w:rsidR="00366663" w:rsidRP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результат</w:t>
      </w:r>
      <w:r w:rsidRPr="00E019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ов:</w:t>
      </w:r>
      <w:r w:rsidR="00366663"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не менее года, а в дальнейшем, поддерживать ее, проводя профилактические мероприятия.</w:t>
      </w:r>
    </w:p>
    <w:p w:rsidR="00F43FA2" w:rsidRDefault="00366663" w:rsidP="00E01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Основное упражнение для осанки.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спиной к стене, ноги слегка расставлены, руки свободно опущены. Затылок, ноги, плечи, икры и пятки касаются стены. Надо прислониться к стене так, чтобы расстояние между стеной и поясницей было не больше толщины пальца, подобрать живот, вытянуть не</w:t>
      </w:r>
      <w:r w:rsid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шею вверх и поднять плечи;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прочувствовать состояние всех частей тел</w:t>
      </w:r>
      <w:r w:rsid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особенно мышц спины и живота;</w:t>
      </w:r>
      <w:r w:rsidR="00F43FA2" w:rsidRP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FA2"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это упражнение как можно чащ</w:t>
      </w:r>
      <w:r w:rsid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течение дня,</w:t>
      </w:r>
      <w:r w:rsidR="00F43FA2"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удержива</w:t>
      </w:r>
      <w:r w:rsid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3FA2"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тела у стены в течение 1 мин без утомления, </w:t>
      </w:r>
      <w:r w:rsid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F43FA2"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ту же осанку, надо идти вперед.</w:t>
      </w:r>
      <w:r w:rsid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</w:t>
      </w:r>
      <w:r w:rsidRPr="00E0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программировать свой позвоночник в положении нормальной осанки. </w:t>
      </w:r>
    </w:p>
    <w:p w:rsidR="00366663" w:rsidRPr="00366663" w:rsidRDefault="00366663" w:rsidP="00F43FA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3" w:name="_Toc464181492"/>
      <w:bookmarkEnd w:id="13"/>
      <w:r w:rsidRPr="003666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Мнение об исследовании</w:t>
      </w:r>
    </w:p>
    <w:p w:rsidR="00366663" w:rsidRPr="00F43FA2" w:rsidRDefault="00366663" w:rsidP="00F43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исследование не вызвало каких-либо трудностей по его выполнению. Были предоставлены ссылки на все необходимые для теоретического изучения материалы. Были четко определены цель и содержание работы, а также критерии по ее оценке. </w:t>
      </w:r>
    </w:p>
    <w:p w:rsidR="00366663" w:rsidRPr="00F43FA2" w:rsidRDefault="00366663" w:rsidP="00F43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 w:rsidRP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стороны, существовал искренний интерес в проведении данного исследования, поскольку было понимание, что из него можно извлечь значительную пользу для себя лично.</w:t>
      </w:r>
    </w:p>
    <w:p w:rsidR="00307139" w:rsidRDefault="00366663" w:rsidP="00F43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личной п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ользы я вижу два важных аспекта:</w:t>
      </w:r>
      <w:r w:rsidRP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663" w:rsidRPr="00307139" w:rsidRDefault="00366663" w:rsidP="0030713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– это получение знаний по предмету. Когда теоретические знания подкрепляются в ходе практического их </w:t>
      </w:r>
      <w:r w:rsidR="00307139" w:rsidRP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применения, глубина</w:t>
      </w:r>
      <w:r w:rsidRP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надежность 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</w:t>
      </w:r>
      <w:r w:rsidRP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возраста</w:t>
      </w:r>
      <w:r w:rsid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366663" w:rsidRPr="00307139" w:rsidRDefault="00307139" w:rsidP="00307139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аспект</w:t>
      </w:r>
      <w:r w:rsidR="00366663" w:rsidRP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(тоже немаловажный)</w:t>
      </w:r>
      <w:r w:rsidR="00366663" w:rsidRPr="0030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возможность использовать результаты данного исследования для укрепления собственного здоровья.</w:t>
      </w:r>
    </w:p>
    <w:p w:rsidR="00366663" w:rsidRPr="00F43FA2" w:rsidRDefault="00366663" w:rsidP="00F43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хочу выразить искреннюю благодарность преподавателю Креславской Е.Е. за прекрасно подготовленное, интересное и полезное практическое задание.</w:t>
      </w:r>
    </w:p>
    <w:p w:rsidR="00366663" w:rsidRPr="00366663" w:rsidRDefault="00366663" w:rsidP="001F512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4" w:name="_Toc464181493"/>
      <w:bookmarkEnd w:id="14"/>
      <w:r w:rsidRPr="003666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Библиографические источники:</w:t>
      </w:r>
    </w:p>
    <w:p w:rsidR="00366663" w:rsidRPr="001F5127" w:rsidRDefault="00366663" w:rsidP="001F5127">
      <w:pPr>
        <w:numPr>
          <w:ilvl w:val="0"/>
          <w:numId w:val="64"/>
        </w:numPr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Анатомия и физиология: учебник для медицинских училищ, Воробьева Е.А., Губарь А.В., Сафьянникова Е.Б., М.: ТИД «Альянс», 2009. С. стр. 80-87, 115-121.</w:t>
      </w:r>
    </w:p>
    <w:p w:rsidR="00366663" w:rsidRPr="001F5127" w:rsidRDefault="00366663" w:rsidP="00F43FA2">
      <w:pPr>
        <w:numPr>
          <w:ilvl w:val="0"/>
          <w:numId w:val="6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осанки - </w:t>
      </w:r>
      <w:r w:rsidRPr="001F5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9" w:tgtFrame="_blank" w:history="1">
        <w:r w:rsidRPr="001F51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http://www.medical-enc.ru/14/vidy-osanki.shtml</w:t>
        </w:r>
      </w:hyperlink>
    </w:p>
    <w:p w:rsidR="00366663" w:rsidRPr="001F5127" w:rsidRDefault="00366663" w:rsidP="00F43FA2">
      <w:pPr>
        <w:numPr>
          <w:ilvl w:val="0"/>
          <w:numId w:val="6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оценки и коррекции осанки - </w:t>
      </w:r>
      <w:r w:rsidRPr="001F51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20" w:tgtFrame="_blank" w:history="1">
        <w:r w:rsidRPr="001F51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http://isi.sfu-kras.ru/sites/is.institute.sfu-kras.ru/files/Osanka.pdf</w:t>
        </w:r>
      </w:hyperlink>
    </w:p>
    <w:p w:rsidR="00366663" w:rsidRPr="001F5127" w:rsidRDefault="00366663" w:rsidP="00F43FA2">
      <w:pPr>
        <w:numPr>
          <w:ilvl w:val="0"/>
          <w:numId w:val="6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 физического здоровья человека -</w:t>
      </w:r>
      <w:r w:rsidRPr="001F5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1" w:tgtFrame="_blank" w:history="1">
        <w:r w:rsidRPr="001F512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http://valeologija.ru/knigi/posobie-po-omz/491-ispolzovanie-antropometricheskix-metodov-issledovaniya-pri-opredelenii-urovnya-fizicheskogo-zdorovya-cheloveka</w:t>
        </w:r>
      </w:hyperlink>
    </w:p>
    <w:sectPr w:rsidR="00366663" w:rsidRPr="001F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785"/>
    <w:multiLevelType w:val="multilevel"/>
    <w:tmpl w:val="54944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56ADB"/>
    <w:multiLevelType w:val="multilevel"/>
    <w:tmpl w:val="375A0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A10E3"/>
    <w:multiLevelType w:val="multilevel"/>
    <w:tmpl w:val="2702F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376C7"/>
    <w:multiLevelType w:val="multilevel"/>
    <w:tmpl w:val="FD60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54B1F"/>
    <w:multiLevelType w:val="multilevel"/>
    <w:tmpl w:val="63DC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B01DE"/>
    <w:multiLevelType w:val="multilevel"/>
    <w:tmpl w:val="AE40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4504EE"/>
    <w:multiLevelType w:val="multilevel"/>
    <w:tmpl w:val="BE045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AC593A"/>
    <w:multiLevelType w:val="multilevel"/>
    <w:tmpl w:val="974EFB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55BB4"/>
    <w:multiLevelType w:val="multilevel"/>
    <w:tmpl w:val="7EC8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B9158B"/>
    <w:multiLevelType w:val="multilevel"/>
    <w:tmpl w:val="44CC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125EAD"/>
    <w:multiLevelType w:val="multilevel"/>
    <w:tmpl w:val="9C5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65C3C"/>
    <w:multiLevelType w:val="hybridMultilevel"/>
    <w:tmpl w:val="5ECC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95E9F"/>
    <w:multiLevelType w:val="multilevel"/>
    <w:tmpl w:val="7692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D04244"/>
    <w:multiLevelType w:val="multilevel"/>
    <w:tmpl w:val="DEC0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8A5B28"/>
    <w:multiLevelType w:val="multilevel"/>
    <w:tmpl w:val="AE629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2D2D63"/>
    <w:multiLevelType w:val="multilevel"/>
    <w:tmpl w:val="C456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30148F"/>
    <w:multiLevelType w:val="multilevel"/>
    <w:tmpl w:val="C9EAC3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96487E"/>
    <w:multiLevelType w:val="multilevel"/>
    <w:tmpl w:val="86A875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8615A0"/>
    <w:multiLevelType w:val="multilevel"/>
    <w:tmpl w:val="AB58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A31D95"/>
    <w:multiLevelType w:val="multilevel"/>
    <w:tmpl w:val="1658B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F454B7"/>
    <w:multiLevelType w:val="multilevel"/>
    <w:tmpl w:val="89A2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1F08F2"/>
    <w:multiLevelType w:val="hybridMultilevel"/>
    <w:tmpl w:val="A97A2FCA"/>
    <w:lvl w:ilvl="0" w:tplc="B5400F68">
      <w:start w:val="1"/>
      <w:numFmt w:val="decimal"/>
      <w:lvlText w:val="%1."/>
      <w:lvlJc w:val="left"/>
      <w:pPr>
        <w:ind w:left="12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2">
    <w:nsid w:val="2E5C4C0B"/>
    <w:multiLevelType w:val="multilevel"/>
    <w:tmpl w:val="FC84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A416DA"/>
    <w:multiLevelType w:val="multilevel"/>
    <w:tmpl w:val="AC3CE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B22BD5"/>
    <w:multiLevelType w:val="multilevel"/>
    <w:tmpl w:val="7FB6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451AC5"/>
    <w:multiLevelType w:val="multilevel"/>
    <w:tmpl w:val="4412B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C2316E"/>
    <w:multiLevelType w:val="multilevel"/>
    <w:tmpl w:val="319C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F12991"/>
    <w:multiLevelType w:val="multilevel"/>
    <w:tmpl w:val="97A29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CE2D09"/>
    <w:multiLevelType w:val="multilevel"/>
    <w:tmpl w:val="F1D2A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3A57BB"/>
    <w:multiLevelType w:val="multilevel"/>
    <w:tmpl w:val="F6EE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3B566D"/>
    <w:multiLevelType w:val="multilevel"/>
    <w:tmpl w:val="C610C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1641A3"/>
    <w:multiLevelType w:val="multilevel"/>
    <w:tmpl w:val="9468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A963D7"/>
    <w:multiLevelType w:val="multilevel"/>
    <w:tmpl w:val="D77E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BE7335"/>
    <w:multiLevelType w:val="multilevel"/>
    <w:tmpl w:val="3120F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883B5C"/>
    <w:multiLevelType w:val="multilevel"/>
    <w:tmpl w:val="047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6B010F"/>
    <w:multiLevelType w:val="multilevel"/>
    <w:tmpl w:val="A5D8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8D0839"/>
    <w:multiLevelType w:val="multilevel"/>
    <w:tmpl w:val="34B6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D46518"/>
    <w:multiLevelType w:val="hybridMultilevel"/>
    <w:tmpl w:val="0C86ADBE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8">
    <w:nsid w:val="53C90E6C"/>
    <w:multiLevelType w:val="multilevel"/>
    <w:tmpl w:val="E79A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9270A9"/>
    <w:multiLevelType w:val="multilevel"/>
    <w:tmpl w:val="93A21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8451655"/>
    <w:multiLevelType w:val="multilevel"/>
    <w:tmpl w:val="BE2E9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CE041C7"/>
    <w:multiLevelType w:val="multilevel"/>
    <w:tmpl w:val="5CB61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D9434F3"/>
    <w:multiLevelType w:val="multilevel"/>
    <w:tmpl w:val="3C504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1D4BFB"/>
    <w:multiLevelType w:val="multilevel"/>
    <w:tmpl w:val="3F5E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47993"/>
    <w:multiLevelType w:val="hybridMultilevel"/>
    <w:tmpl w:val="BED80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23256B5"/>
    <w:multiLevelType w:val="multilevel"/>
    <w:tmpl w:val="58CAC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F15D3E"/>
    <w:multiLevelType w:val="multilevel"/>
    <w:tmpl w:val="AC32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49F63D7"/>
    <w:multiLevelType w:val="multilevel"/>
    <w:tmpl w:val="008C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8F48B7"/>
    <w:multiLevelType w:val="multilevel"/>
    <w:tmpl w:val="CF349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CC3C4F"/>
    <w:multiLevelType w:val="multilevel"/>
    <w:tmpl w:val="D9CA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0A060E"/>
    <w:multiLevelType w:val="hybridMultilevel"/>
    <w:tmpl w:val="73F610AA"/>
    <w:lvl w:ilvl="0" w:tplc="B5400F68">
      <w:start w:val="1"/>
      <w:numFmt w:val="decimal"/>
      <w:lvlText w:val="%1."/>
      <w:lvlJc w:val="left"/>
      <w:pPr>
        <w:ind w:left="9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1">
    <w:nsid w:val="681820A9"/>
    <w:multiLevelType w:val="multilevel"/>
    <w:tmpl w:val="6B8C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ADC52FA"/>
    <w:multiLevelType w:val="multilevel"/>
    <w:tmpl w:val="FD94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106EE7"/>
    <w:multiLevelType w:val="multilevel"/>
    <w:tmpl w:val="DB5AC1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C5719AE"/>
    <w:multiLevelType w:val="multilevel"/>
    <w:tmpl w:val="DA6E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DA93641"/>
    <w:multiLevelType w:val="multilevel"/>
    <w:tmpl w:val="522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C8451E"/>
    <w:multiLevelType w:val="multilevel"/>
    <w:tmpl w:val="A3B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3681C1C"/>
    <w:multiLevelType w:val="multilevel"/>
    <w:tmpl w:val="4002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42E5B01"/>
    <w:multiLevelType w:val="multilevel"/>
    <w:tmpl w:val="EA26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A93A83"/>
    <w:multiLevelType w:val="multilevel"/>
    <w:tmpl w:val="DDA8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67D77DB"/>
    <w:multiLevelType w:val="multilevel"/>
    <w:tmpl w:val="B1E89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307898"/>
    <w:multiLevelType w:val="multilevel"/>
    <w:tmpl w:val="468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D1256D"/>
    <w:multiLevelType w:val="multilevel"/>
    <w:tmpl w:val="FB88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6246F0"/>
    <w:multiLevelType w:val="multilevel"/>
    <w:tmpl w:val="4DB2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BEE38DC"/>
    <w:multiLevelType w:val="multilevel"/>
    <w:tmpl w:val="16E0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D5F7B77"/>
    <w:multiLevelType w:val="multilevel"/>
    <w:tmpl w:val="C00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E9F5B51"/>
    <w:multiLevelType w:val="multilevel"/>
    <w:tmpl w:val="D32E0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FB8098D"/>
    <w:multiLevelType w:val="multilevel"/>
    <w:tmpl w:val="52CE33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FC74EDC"/>
    <w:multiLevelType w:val="multilevel"/>
    <w:tmpl w:val="18ACF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0"/>
  </w:num>
  <w:num w:numId="2">
    <w:abstractNumId w:val="65"/>
  </w:num>
  <w:num w:numId="3">
    <w:abstractNumId w:val="35"/>
  </w:num>
  <w:num w:numId="4">
    <w:abstractNumId w:val="5"/>
  </w:num>
  <w:num w:numId="5">
    <w:abstractNumId w:val="3"/>
  </w:num>
  <w:num w:numId="6">
    <w:abstractNumId w:val="25"/>
  </w:num>
  <w:num w:numId="7">
    <w:abstractNumId w:val="24"/>
  </w:num>
  <w:num w:numId="8">
    <w:abstractNumId w:val="19"/>
  </w:num>
  <w:num w:numId="9">
    <w:abstractNumId w:val="49"/>
  </w:num>
  <w:num w:numId="10">
    <w:abstractNumId w:val="53"/>
  </w:num>
  <w:num w:numId="11">
    <w:abstractNumId w:val="18"/>
  </w:num>
  <w:num w:numId="12">
    <w:abstractNumId w:val="67"/>
  </w:num>
  <w:num w:numId="13">
    <w:abstractNumId w:val="12"/>
  </w:num>
  <w:num w:numId="14">
    <w:abstractNumId w:val="43"/>
  </w:num>
  <w:num w:numId="15">
    <w:abstractNumId w:val="61"/>
  </w:num>
  <w:num w:numId="16">
    <w:abstractNumId w:val="6"/>
  </w:num>
  <w:num w:numId="17">
    <w:abstractNumId w:val="34"/>
  </w:num>
  <w:num w:numId="18">
    <w:abstractNumId w:val="2"/>
  </w:num>
  <w:num w:numId="19">
    <w:abstractNumId w:val="55"/>
  </w:num>
  <w:num w:numId="20">
    <w:abstractNumId w:val="68"/>
  </w:num>
  <w:num w:numId="21">
    <w:abstractNumId w:val="38"/>
  </w:num>
  <w:num w:numId="22">
    <w:abstractNumId w:val="14"/>
  </w:num>
  <w:num w:numId="23">
    <w:abstractNumId w:val="63"/>
  </w:num>
  <w:num w:numId="24">
    <w:abstractNumId w:val="36"/>
  </w:num>
  <w:num w:numId="25">
    <w:abstractNumId w:val="58"/>
  </w:num>
  <w:num w:numId="26">
    <w:abstractNumId w:val="28"/>
  </w:num>
  <w:num w:numId="27">
    <w:abstractNumId w:val="56"/>
  </w:num>
  <w:num w:numId="28">
    <w:abstractNumId w:val="0"/>
  </w:num>
  <w:num w:numId="29">
    <w:abstractNumId w:val="47"/>
  </w:num>
  <w:num w:numId="30">
    <w:abstractNumId w:val="40"/>
  </w:num>
  <w:num w:numId="31">
    <w:abstractNumId w:val="52"/>
  </w:num>
  <w:num w:numId="32">
    <w:abstractNumId w:val="16"/>
  </w:num>
  <w:num w:numId="33">
    <w:abstractNumId w:val="31"/>
  </w:num>
  <w:num w:numId="34">
    <w:abstractNumId w:val="51"/>
  </w:num>
  <w:num w:numId="35">
    <w:abstractNumId w:val="59"/>
  </w:num>
  <w:num w:numId="36">
    <w:abstractNumId w:val="48"/>
  </w:num>
  <w:num w:numId="37">
    <w:abstractNumId w:val="26"/>
  </w:num>
  <w:num w:numId="38">
    <w:abstractNumId w:val="30"/>
  </w:num>
  <w:num w:numId="39">
    <w:abstractNumId w:val="62"/>
  </w:num>
  <w:num w:numId="40">
    <w:abstractNumId w:val="45"/>
  </w:num>
  <w:num w:numId="41">
    <w:abstractNumId w:val="20"/>
  </w:num>
  <w:num w:numId="42">
    <w:abstractNumId w:val="17"/>
  </w:num>
  <w:num w:numId="43">
    <w:abstractNumId w:val="57"/>
  </w:num>
  <w:num w:numId="44">
    <w:abstractNumId w:val="64"/>
  </w:num>
  <w:num w:numId="45">
    <w:abstractNumId w:val="22"/>
  </w:num>
  <w:num w:numId="46">
    <w:abstractNumId w:val="1"/>
  </w:num>
  <w:num w:numId="47">
    <w:abstractNumId w:val="46"/>
  </w:num>
  <w:num w:numId="48">
    <w:abstractNumId w:val="39"/>
  </w:num>
  <w:num w:numId="49">
    <w:abstractNumId w:val="15"/>
  </w:num>
  <w:num w:numId="50">
    <w:abstractNumId w:val="41"/>
  </w:num>
  <w:num w:numId="51">
    <w:abstractNumId w:val="10"/>
  </w:num>
  <w:num w:numId="52">
    <w:abstractNumId w:val="33"/>
  </w:num>
  <w:num w:numId="53">
    <w:abstractNumId w:val="8"/>
  </w:num>
  <w:num w:numId="54">
    <w:abstractNumId w:val="13"/>
  </w:num>
  <w:num w:numId="55">
    <w:abstractNumId w:val="32"/>
  </w:num>
  <w:num w:numId="56">
    <w:abstractNumId w:val="27"/>
  </w:num>
  <w:num w:numId="57">
    <w:abstractNumId w:val="4"/>
  </w:num>
  <w:num w:numId="58">
    <w:abstractNumId w:val="23"/>
  </w:num>
  <w:num w:numId="59">
    <w:abstractNumId w:val="29"/>
  </w:num>
  <w:num w:numId="60">
    <w:abstractNumId w:val="66"/>
  </w:num>
  <w:num w:numId="61">
    <w:abstractNumId w:val="9"/>
  </w:num>
  <w:num w:numId="62">
    <w:abstractNumId w:val="7"/>
  </w:num>
  <w:num w:numId="63">
    <w:abstractNumId w:val="54"/>
  </w:num>
  <w:num w:numId="64">
    <w:abstractNumId w:val="42"/>
  </w:num>
  <w:num w:numId="65">
    <w:abstractNumId w:val="37"/>
  </w:num>
  <w:num w:numId="66">
    <w:abstractNumId w:val="50"/>
  </w:num>
  <w:num w:numId="67">
    <w:abstractNumId w:val="21"/>
  </w:num>
  <w:num w:numId="68">
    <w:abstractNumId w:val="11"/>
  </w:num>
  <w:num w:numId="69">
    <w:abstractNumId w:val="4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7"/>
    <w:rsid w:val="00024302"/>
    <w:rsid w:val="000B1AC4"/>
    <w:rsid w:val="00103C3F"/>
    <w:rsid w:val="00115A69"/>
    <w:rsid w:val="00120632"/>
    <w:rsid w:val="00166B61"/>
    <w:rsid w:val="001F5127"/>
    <w:rsid w:val="0027173C"/>
    <w:rsid w:val="00275DE5"/>
    <w:rsid w:val="003019EC"/>
    <w:rsid w:val="00301E1F"/>
    <w:rsid w:val="00307139"/>
    <w:rsid w:val="00366663"/>
    <w:rsid w:val="00417A75"/>
    <w:rsid w:val="00550FDC"/>
    <w:rsid w:val="005740E2"/>
    <w:rsid w:val="006E21CE"/>
    <w:rsid w:val="006F7B10"/>
    <w:rsid w:val="007032FF"/>
    <w:rsid w:val="007410F3"/>
    <w:rsid w:val="007C429D"/>
    <w:rsid w:val="008239F4"/>
    <w:rsid w:val="0083341A"/>
    <w:rsid w:val="009A3CA4"/>
    <w:rsid w:val="00A3102B"/>
    <w:rsid w:val="00A92742"/>
    <w:rsid w:val="00A95FA8"/>
    <w:rsid w:val="00B64F37"/>
    <w:rsid w:val="00C410EE"/>
    <w:rsid w:val="00E01919"/>
    <w:rsid w:val="00EA3C44"/>
    <w:rsid w:val="00ED5386"/>
    <w:rsid w:val="00F4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8D15-361B-4722-9703-BE3EFD0A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5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13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clck.yandex.ru/redir/nWO_r1F33ck?data=NnBZTWRhdFZKOHQxUjhzSWFYVGhXVkwyWXFTdXh0elpMTlVfWWloR0dpU0xrLUR1X05qcTlBZ1ZJOEdLZ0tjdTFUU0ZoVGlXUHRfVXY3ZUhWSWdXVl9xeWxpVFlGVWJ6M2FVcWMwQW5NTmctYUdRUXU2ZlUxUTVVd2Uxc1NsTnlqT2o1RDFPYnhtcl9OVFRSdkF3eDJ4T1RtRHplQl9lekxaY0ItNmx5N2RUU09WdFRNWjVLb2IycDREdm0wTC1TTTZlU3VVWDYzeWpWcE9OZlBJU2F6Vk85b2h0Vk90eUFIa3k3Q2FxMk5wblllNDJ2cTdYLVJlYUxEUjhzSkt4S1daSS1pTlJ2bEZfVE5zTjBWazdwYmhpVlRmWlJSeFBG&amp;b64e=2&amp;sign=d9a7a9a617970b7aca159f7d8d003a80&amp;keyno=17" TargetMode="External"/><Relationship Id="rId7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12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s://clck.yandex.ru/redir/nWO_r1F33ck?data=NnBZTWRhdFZKOHQxUjhzSWFYVGhXZVNDbzh0enM5eDFKYXdJT3AtMHpXUXF1Uk1kSVhPWlg1MXI0RHdpRjY2dzYtT0txUVNvYnY4RmN2eEZ4a3ZidVZDNkJaRDNrX2dTYWllWl9GeTN0VnZiamFnX3pERC1NY1AtVDNCdmlfS2xRWFhiQnBKMmgtZ1RoUTAxWEh5QVNXdktzdEdZUHc5T1llOG9CeXdwUmJZVGFSSmNZMjJKSmc&amp;b64e=2&amp;sign=583350a2f6ec9bbd20cd7a226423bbd6&amp;keyno=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11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5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15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19" Type="http://schemas.openxmlformats.org/officeDocument/2006/relationships/hyperlink" Target="https://clck.yandex.ru/redir/nWO_r1F33ck?data=NnBZTWRhdFZKOHQxUjhzSWFYVGhXWjdOM0ctMUxFMkdGX3IxZ2JlYm9DU1g3b1dPaUdlTlhnUnhkOTNzcG1GT2JoVHhXVXBCWXhmVUVmdXg2UlZuRWtWcGZNVFpRdTRVbWhlTWNZbFByNVZHR01Ub09KYUhsWlZZY2dVUVNyUHRScmpVZV90bkJ2MA&amp;b64e=2&amp;sign=3a2174e2af3d66b8545be89145884e9a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14" Type="http://schemas.openxmlformats.org/officeDocument/2006/relationships/hyperlink" Target="https://docviewer.yandex.ru/view/8688544/?*=ItJEKO8PL6ZOcB09IemTNd3UrLJ7InVybCI6InlhLW1haWw6Ly8xNjAxNTkyNjE3NDgzOTEzODYvMS4yIiwidGl0bGUiOiLQn9GA0L7QtdC60YIg0JjRgdGB0LvQtdC00L7QstCw0L3QuNC1INCe0YHQsNC90LrQuC5kb2N4IiwidWlkIjoiODY4ODU0NCIsInl1IjoiOTMwMjY1ODgzMTUxNjcxNzU1NyIsIm5vaWZyYW1lIjpmYWxzZSwidHMiOjE1MTk3MzAxMzA5NjF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Креславская</dc:creator>
  <cp:keywords/>
  <dc:description/>
  <cp:lastModifiedBy>Елена Креславская</cp:lastModifiedBy>
  <cp:revision>29</cp:revision>
  <dcterms:created xsi:type="dcterms:W3CDTF">2018-02-27T11:18:00Z</dcterms:created>
  <dcterms:modified xsi:type="dcterms:W3CDTF">2018-02-27T12:55:00Z</dcterms:modified>
</cp:coreProperties>
</file>