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5" w:rsidRPr="003109CE" w:rsidRDefault="00697015" w:rsidP="006970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09CE">
        <w:rPr>
          <w:rStyle w:val="a4"/>
          <w:color w:val="000000"/>
        </w:rPr>
        <w:t>Приобщение детей дошкольного возраста к народной культуре</w:t>
      </w:r>
    </w:p>
    <w:p w:rsidR="00697015" w:rsidRPr="003109CE" w:rsidRDefault="00697015" w:rsidP="003109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09CE">
        <w:rPr>
          <w:color w:val="000000"/>
          <w:sz w:val="20"/>
          <w:szCs w:val="20"/>
        </w:rPr>
        <w:t>Народная культура - одно из средств нравственного, познавательного и эстетического развития детей. В народе говорится: нет дерева без корней, дома – без фундамента. Трудно построить будущее без знания исторических корней и опоры на опыт предшествующих поколений.</w:t>
      </w:r>
      <w:r w:rsidR="003109CE">
        <w:rPr>
          <w:color w:val="000000"/>
          <w:sz w:val="20"/>
          <w:szCs w:val="20"/>
        </w:rPr>
        <w:t xml:space="preserve"> </w:t>
      </w:r>
      <w:r w:rsidRPr="003109CE">
        <w:rPr>
          <w:color w:val="000000"/>
          <w:sz w:val="20"/>
          <w:szCs w:val="20"/>
        </w:rPr>
        <w:t xml:space="preserve">Издревле человек строил свою жизнь в соответствии со сменой времен года, и народный календарь – живое отражение этой жизни. Он складывался веками и включал все наблюдения человека за природой. Когда на Русь пришло христианство, оно слилось с традиционной культурой и духовно обогатило ее. </w:t>
      </w:r>
      <w:proofErr w:type="gramStart"/>
      <w:r w:rsidRPr="003109CE">
        <w:rPr>
          <w:color w:val="000000"/>
          <w:sz w:val="20"/>
          <w:szCs w:val="20"/>
        </w:rPr>
        <w:t>Бытующее</w:t>
      </w:r>
      <w:proofErr w:type="gramEnd"/>
      <w:r w:rsidRPr="003109CE">
        <w:rPr>
          <w:color w:val="000000"/>
          <w:sz w:val="20"/>
          <w:szCs w:val="20"/>
        </w:rPr>
        <w:t xml:space="preserve"> в народе языческие обычаи (закликания птиц, обращения к силам природы) широко использовались православными народными праздниками.</w:t>
      </w:r>
      <w:r w:rsidR="003109CE">
        <w:rPr>
          <w:color w:val="000000"/>
          <w:sz w:val="20"/>
          <w:szCs w:val="20"/>
        </w:rPr>
        <w:t xml:space="preserve"> </w:t>
      </w:r>
      <w:r w:rsidRPr="003109CE">
        <w:rPr>
          <w:color w:val="000000"/>
          <w:sz w:val="20"/>
          <w:szCs w:val="20"/>
        </w:rPr>
        <w:t xml:space="preserve">Родная культура должна найти дорогу к сердцу, к душе ребенка. Можно с полным основанием утверждать, что приобщение детей к народной культуре требует высочайшего педагогического мастерства. Практический опыт показал, как сложно донести до понимания детей даже короткое фольклорное произведение, ведь в поговорках, в закличках, потешках часто употребляются слова, давно не встречающиеся в современной речи, и даже пояснения и комментарии взрослого могут нарушить целостность восприятия. Для этого необходимы специальные наглядные средства. Вот почему так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 От возраста к возрасту усложняются задачи по слушанию и воспроизведению фольклора, восприятию яркости цветовых образов в народном искусстве, выразительности в передаче игровых действий в сочетании со словом. Хочется подчеркнуть значение комплексного подхода в ознакомлении дошкольников с народной культурой. Малые формы детского фольклора, сказки, песни, народные танцы, игры, ознакомление с росписью, детский фольклорный театр – все эти виды детской деятельности создают возможность ребенку соприкоснуться с историческим прошлым русского народа. Организация таких занятий предполагает познавательную активность детей, так как им самим надо догадаться, для чего был нужен тот или иной предмет, как он использовался. В качестве подсказки детям загадываются соответствующие загадки, используются пословицы и поговорки. Особое внимание уделяется расширению активного словаря детей за счет того, что зачастую внешне похожие предметы имеют разные названия (горшок, кринка, кувшин; полка-разинька, полати, скамейка, табурет и </w:t>
      </w:r>
      <w:proofErr w:type="spellStart"/>
      <w:proofErr w:type="gramStart"/>
      <w:r w:rsidRPr="003109CE">
        <w:rPr>
          <w:color w:val="000000"/>
          <w:sz w:val="20"/>
          <w:szCs w:val="20"/>
        </w:rPr>
        <w:t>пр</w:t>
      </w:r>
      <w:proofErr w:type="spellEnd"/>
      <w:proofErr w:type="gramEnd"/>
      <w:r w:rsidRPr="003109CE">
        <w:rPr>
          <w:color w:val="000000"/>
          <w:sz w:val="20"/>
          <w:szCs w:val="20"/>
        </w:rPr>
        <w:t>).</w:t>
      </w:r>
      <w:r w:rsidR="003109CE">
        <w:rPr>
          <w:color w:val="000000"/>
          <w:sz w:val="20"/>
          <w:szCs w:val="20"/>
        </w:rPr>
        <w:t xml:space="preserve"> </w:t>
      </w:r>
      <w:r w:rsidRPr="003109CE">
        <w:rPr>
          <w:color w:val="000000"/>
          <w:sz w:val="20"/>
          <w:szCs w:val="20"/>
        </w:rPr>
        <w:t>В нашем детском саду создан этнографический уголок народного быта. Первые посещения уголка  детьми младшего дошкольного возраста посвящаются знакомству с предметами быта, их названиями, предназначением, со способами действий с ними. Причем если в младших группах даются только названия старинных предметов и демонстрируется их функциональное использование, то в старших подчеркивается историческая преемственность с современными аналогами. Например: лучина -     керосиновая лампа – электрическая лампа; валёк – чугунный утюг на углях – электрический утюг и пр. Кроме того, детей знакомят с зависимостью использования предметов от образа жизни людей (крестьяне пользовались лучиной, а более богатые люди – свечами и т.п.), а также их место проживания (в лесистой местности, в основном, использовалась деревянная посуда, а в местах, богатых глиной, - глиняная).</w:t>
      </w:r>
      <w:r w:rsidR="003109CE">
        <w:rPr>
          <w:color w:val="000000"/>
          <w:sz w:val="20"/>
          <w:szCs w:val="20"/>
        </w:rPr>
        <w:t xml:space="preserve"> </w:t>
      </w:r>
      <w:r w:rsidRPr="003109CE">
        <w:rPr>
          <w:color w:val="000000"/>
          <w:sz w:val="20"/>
          <w:szCs w:val="20"/>
        </w:rPr>
        <w:t>Большое место в приобщении детей к народной культуре занимают народные традиции и праздники. Детям доставляют огромную радость не только сами народные праздники, но и подготовка к ним. И тут попутно, без всякого напряжения решаются педагогические задачи: дошкольники знакомятся с музыкальным материалом, историей, обычаями, бытом, костюмами, устным народным творчеством. Кроме того, на «посиделках» и других праздниках в разных формах и всевозможными способами осуществляется своего рода социализация детей, им сообщаются этические и эстетические нормы, которые следует соблюдать во взрослой жизни.</w:t>
      </w:r>
      <w:r w:rsidR="003109CE">
        <w:rPr>
          <w:color w:val="000000"/>
          <w:sz w:val="20"/>
          <w:szCs w:val="20"/>
        </w:rPr>
        <w:t xml:space="preserve"> </w:t>
      </w:r>
      <w:r w:rsidRPr="003109CE">
        <w:rPr>
          <w:color w:val="000000"/>
          <w:sz w:val="20"/>
          <w:szCs w:val="20"/>
        </w:rPr>
        <w:t>Важно знакомить педагогов и детей с традициями русских праздников. Народный праздник поможет детям научиться творчески самовыражаться, свободно общаться со сверстниками и взрослыми. Праздник – это всплеск положительных эмоций.</w:t>
      </w:r>
      <w:r w:rsidR="003109CE">
        <w:rPr>
          <w:color w:val="000000"/>
          <w:sz w:val="20"/>
          <w:szCs w:val="20"/>
        </w:rPr>
        <w:t xml:space="preserve"> </w:t>
      </w:r>
      <w:r w:rsidRPr="003109CE">
        <w:rPr>
          <w:color w:val="000000"/>
          <w:sz w:val="20"/>
          <w:szCs w:val="20"/>
        </w:rPr>
        <w:t>В реальных народных праздниках, обрядах, играх не бывает просто зрителей. Разнообразие ролей позволяет каждому стать действующим лицом в соответствии со склонностями и способностями: кто-то лучший плясун и первым выходит в пляске, кто-то знает много частушек и с удовольствием их исполняет. А если у детей нет ярко выраженных музыкальных или актерских способностей, он все равно активный участник праздника: поет вместе со всеми, участвует в общих плясках и играх. При этом он творчески выражает индивидуальность благодаря импровизационному характеру народных праздников и обрядов.</w:t>
      </w:r>
      <w:r w:rsidR="003109CE">
        <w:rPr>
          <w:color w:val="000000"/>
          <w:sz w:val="20"/>
          <w:szCs w:val="20"/>
        </w:rPr>
        <w:t xml:space="preserve"> </w:t>
      </w:r>
      <w:r w:rsidRPr="003109CE">
        <w:rPr>
          <w:color w:val="000000"/>
          <w:sz w:val="20"/>
          <w:szCs w:val="20"/>
        </w:rPr>
        <w:t>Приобщение детей к народной культуре направлено на активное приобретение детьми культурного богатства русского народа. Оно основано на формировании эмоционально окрашенного чувства причастности детей к наследию прошлого, в том числе благодаря созданию особой среды, позволяющий как бы непосредственно с ним соприкоснуться. 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</w:t>
      </w:r>
    </w:p>
    <w:p w:rsidR="002C1AC8" w:rsidRDefault="002C1AC8">
      <w:bookmarkStart w:id="0" w:name="_GoBack"/>
      <w:bookmarkEnd w:id="0"/>
    </w:p>
    <w:sectPr w:rsidR="002C1AC8" w:rsidSect="00697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5"/>
    <w:rsid w:val="002C1AC8"/>
    <w:rsid w:val="003109CE"/>
    <w:rsid w:val="00697015"/>
    <w:rsid w:val="00F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2021-04-16T16:03:00Z</dcterms:created>
  <dcterms:modified xsi:type="dcterms:W3CDTF">2021-04-16T16:49:00Z</dcterms:modified>
</cp:coreProperties>
</file>